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204</w:t>
      </w:r>
    </w:p>
    <w:p>
      <w:r>
        <w:t>Bundesgericht (BGE), 1996-06-12, DE</w:t>
      </w:r>
    </w:p>
    <w:p>
      <w:r>
        <w:rPr>
          <w:b/>
        </w:rPr>
        <w:t xml:space="preserve">Quelle: </w:t>
      </w:r>
      <w:r>
        <w:t>https://mcp.opencaselaw.ch/entscheid/bge_122 II 204</w:t>
      </w:r>
    </w:p>
    <w:p>
      <w:r>
        <w:t>FR: ATF 122 II 204</w:t>
      </w:r>
    </w:p>
    <w:p>
      <w:r>
        <w:t>IT: DTF 122 II 204</w:t>
      </w:r>
    </w:p>
    <w:p>
      <w:pPr>
        <w:pStyle w:val="Heading2"/>
      </w:pPr>
      <w:r>
        <w:t>Regeste</w:t>
      </w:r>
    </w:p>
    <w:p>
      <w:r>
        <w:t>Regeste Verweigerte Einsichtnahme in Staatsschutzakten; Art. 24 DSG. Über Kompetenzkonflikte zwischen Eidgenössischer Datenschutzkommission und Eidgenössischem Justiz- und Polizeidepartement im Bereich des Datenschutzes entscheidet das Bundesgericht im Verfahren der Verwaltungsgerichtsbeschwerde (E. 1 und 2). Verweigert die Behörde, die Personendaten bearbeitet hat, die Einsicht in die Akten mit der Begründung, die Daten fielen in den Bereich des Staatsschutzes, entscheidet ausschliesslich das Eidgenössische Justiz- und Polizeidepartement über deren Staatsschutzcharakter und mithin darüber, ob es nach Massgabe von Art. 24 Abs. 3 DSG seine Zuständigkeit zur Beurteilung der Einsichtsverweigerung beansprucht (E. 3 und 4).</w:t>
      </w:r>
    </w:p>
    <w:p>
      <w:pPr>
        <w:pStyle w:val="Heading2"/>
      </w:pPr>
      <w:r>
        <w:t>Erwägungen</w:t>
      </w:r>
    </w:p>
    <w:p>
      <w:r>
        <w:rPr>
          <w:b/>
        </w:rPr>
        <w:t>E. 1</w:t>
      </w:r>
    </w:p>
    <w:p>
      <w:r>
        <w:t>Gemäss Art. 97 OG in Verbindung mit Art. 5 VwVG ist die Verwaltungsgerichtsbeschwerde zulässig gegen Verfügungen, die sich auf öffentliches Recht des Bundes stützen oder hätten stützen sollen, von einer der in Art. 98 OG genannten Vorinstanzen ausgehen und keinem Ausschlussgrund nach Art. 99-102 OG unterliegen. Gegen Zwischenentscheide kann beim Bundesgericht Verwaltungsgerichtsbeschwerde geführt werden, soweit diese auch gegen den Endentscheid zulässig ist ( Art. 101 lit. a OG ) und wenn sie einen nicht wieder gutzumachenden Nachteil bewirken können ( Art. 97 OG in Verbindung mit Art. 5 und 45 Abs. 1 VwVG ). Da sich der angefochtene Entscheid auf das Datenschutzrecht des Bundes stützt, die Verwaltungsgerichtsbeschwerde auf diesem Gebiet nach dem Einleitungssatz von Art. 100 OG in keinem Fall (auch nicht auf dem Gebiet der innern oder äussern Sicherheit) ausgeschlossen ist, als Vorinstanz eine eidgenössische Rekurskommission entschieden hat ( Art. 98 lit. e OG ) und die mit dem angefochtenen Entscheid verlangte Edition der Akten einen nicht wiedergutzumachenden Nachteil bewirkt ( Art. 45 Abs. 2 lit. d VwVG ), ist die Verwaltungsgerichtsbeschwerde zulässig. Das in der Sache zuständige Departement ist beschwerdelegitimiert ( Art. 103 lit. b OG ). Die für die Anfechtung von Zwischenverfügungen geltende Beschwerdefrist von zehn Tagen ( Art. 106 Abs. 1 OG ) ist eingehalten, da der Entscheid der Eidgenössischen Datenschutzkommission vom 21. Oktober 1995 dem Departement erst am 29. Januar 1996 zugestellt wurde. Auf die Verwaltungsgerichtsbeschwerde ist somit einzutreten.</w:t>
      </w:r>
    </w:p>
    <w:p>
      <w:r>
        <w:rPr>
          <w:b/>
        </w:rPr>
        <w:t>E. 2</w:t>
      </w:r>
    </w:p>
    <w:p>
      <w:r>
        <w:t>Die Eidgenössische Datenschutzkommission und das Eidgenössische Justiz- und Polizeidepartement sind sich vorerst nicht darüber einig, in welchem Verfahren entschieden wird, welche der beiden Behörden zuständig ist. Das Departement beruft sich auf Art. 9 Abs. 3 VwVG , wonach Kompetenzkonflikte zwischen Behörden, ausgenommen Kompetenzkonflikte mit dem Bundesgericht, dem Eidgenössischen Versicherungsgericht oder mit kantonalen Behörden, von der gemeinsamen Aufsichtsbehörde, im Zweifel vom Bundesrat, zu beurteilen sind. Die Bestimmung regelt nicht ausdrücklich, ob dem Bundesrat auch BGE 122 II 204 S. 208 Kompetenzkonflikte zwischen einer unabhängigen Rekurskommission und einer Verwaltungsbehörde des Bundes zu unterbreiten sind. Die Frage braucht hier nicht in allgemeiner Weise entschieden zu werden. Auf dem Gebiete des Datenschutzes können sowohl die Entscheide der Datenschutzkommission wie auch diejenigen des Departements mit Verwaltungsgerichtsbeschwerde an das Bundesgericht angefochten werden. Es erscheint darum naheliegend und sachlich gerechtfertigt, dass das Bundesgericht, welches auf Verwaltungsgerichtsbeschwerde hin den materiellen Entscheid beider Behörden überprüfen und auch einen unzuständigerweise getroffenen Entscheid aufheben und die Sache an die jeweils andere Behörde überweisen müsste, darüber befindet, auf welche Weise die Datenschutzkommission und das Departement die Zuständigkeit klären sollen.</w:t>
      </w:r>
    </w:p>
    <w:p>
      <w:r>
        <w:rPr>
          <w:b/>
        </w:rPr>
        <w:t>E. 3</w:t>
      </w:r>
    </w:p>
    <w:p>
      <w:r>
        <w:t>Die Eidgenössische Datenschutzkommission ist eine Schieds- und Rekurskommission im Sinne von Art. 71a-c VwVG , welche u.a. über Beschwerden gegen Verfügungen von Bundesorganen in Datenschutzfragen entscheidet ( Art. 33 Abs. 1 lit. b DSG ; Art. 25 Abs. 5 DSG ). Der ursprüngliche bundesrätliche Entwurf zu Art. 24 DSG ( Art. 21 DSG im Entwurf) enthielt eine Ermächtigung an den Bundesrat, für das Bearbeiten von Personendaten durch "Organe des Staatsschutzes oder der militärischen Sicherheit" in bestimmten Bereichen vom Datenschutzgesetz abweichende Bestimmungen aufzustellen. An Stelle der Datenschutzkommission sollte das übergeordnete Departement entscheiden, und an Stelle der Beschwerde an das Bundesgericht sollte jene an den Bundesrat treten (BBl 1988 II 523). Die eidgenössischen Räte sahen sich indessen veranlasst, den Begriff des Staatsschutzes präziser zu fassen und den Geltungsbereich von Art. 24 DSG nicht organ-, sondern aufgabenbezogen zu definieren (vgl. Votum Nabholz, Berichterstatterin der Kommission, Amtl.Bull. 1991 N 940 ff., 975 f.). Die besonderen Bestimmungen, welche der Bundesrat erlassen kann, sollen sich danach auf die Bekämpfung des Terrorismus, des gewalttätigen Extremismus, des organisierten Verbrechens und des verbotenen Nachrichtendienstes sowie auf die Gewährleistungen der militärischen Sicherheit beziehen. Im übrigen entschieden sich die eidgenössischen Räte dafür, die gerichtliche Überprüfung durch die Verwaltungsgerichtsbeschwerde an das Bundesgericht zu ermöglichen, nicht aber (insoweit in Übereinstimmung mit dem Entwurf des Bundesrates) durch Beschwerde an die Datenschutzkommission ( Art. 24 Abs. 3 DSG ). BGE 122 II 204 S. 209 Die aufgabenorientierte Umschreibung des Geltungsbereichs von Art. 24 DSG hat zur Folge, dass die klare Abgrenzung der jeweiligen Zuständigkeit von Departement und Datenschutzkommission verloren ging. Es kann nicht, wie dies noch beim bundesrätlichen Entwurf der Fall gewesen wäre, darauf abgestellt werden, ob die Bearbeitung der Personendaten durch Organe des Staatsschutzes oder der militärischen Sicherheit erfolgt ist. Vielmehr ist vorerst zu klären, ob die Organe des Staatsschutzes im Bereiche der Bekämpfung des Terrorismus, des gewalttätigen Extremismus usw. tätig geworden sind. Dazu ist vollumfängliche Einsicht in die massgeblichen Akten erforderlich. Sofern es Sache der Datenschutzkommission ist, in solchen Fällen über die eigene Zuständigkeit zu entscheiden und diese nach Massgabe der in Art. 24 DSG angewendeten Begriffe zu bestimmen, ist es unumgänglich, dass den Mitgliedern dieser Kommission die Akten der Bundesanwaltschaft vorgelegt werden. Der Gesetzgeber hat nun aber die Datenschutzkommission im fraglichen Bereich nicht mit der Beurteilung von Beschwerden betrauen wollen, weil der Kreis der Geheimnisträger in Staatsschutzangelegenheiten möglichst klein gehalten werden sollte (HANS REINHARD, in: MAURER/VOGT, Kommentar zum schweizerischen Datenschutzgesetz, Basel 1995, N. 23 zu Art. 24). Einen anderen plausiblen Grund für die Übertragung der Aufgaben der Datenschutzkommission an das Departement gibt es nicht. Die gerichtliche Beurteilung als solche sollte (in Abweichung vom Entwurf des Bundesrates) gerade nicht ausgeschlossen werden, da das Bundesgericht sowohl zur Überprüfung der Entscheide der Datenschutzkommission wie auch jener des Departements befugt ist ( Art. 24 Abs. 3 und Art. 25 Abs. 5 DSG ). Verhält es sich aber so, kann kein Sinn darin gesehen werden, der Datenschutzkommission Einblick in die Akten zu gewähren und deren Mitglieder damit zu Geheimnisträgern in Staatsschutzangelegenheiten zu machen, den materiellen Entscheid aber doch dem Departement zu überlassen. Das Departement tritt einzig deshalb an die Stelle der Datenschutzkommission, weil dadurch die Zahl der Geheimnisträger kleiner gehalten werden kann, nicht weil ein Bedürfnis besteht, den materiellen Entscheid nicht einem unabhängigen Gericht zu übertragen. Auch die Datenschutzkommission anerkennt in ihrer Zwischenverfügung, dass der Kreis der Geheimnisträger aufgrund der gesetzlichen Regelung möglichst klein zu halten ist. Sie wollte aus diesem Grund die Einsicht in die Akten der Bundesanwaltschaft dem Instruktionsrichter vorbehalten. Das wäre indessen nicht folgerichtig, da die übrigen Mitglieder keine vollständige BGE 122 II 204 S. 210 Aktenkenntnis hätten und die Auffassung des Instruktionsrichters für sie nicht überprüfbar wäre. Der Zweck der gesetzlichen Regelung gebietet damit das Vorgehen, wie es vom Departement im Meinungsaustauschverfahren vorgezeichnet worden ist. Das Departement hat im Streitfall darüber zu entscheiden, ob es nach Massgabe von Art. 24 Abs. 3 DSG seine Zuständigkeit beansprucht. Auf diese Weise ist sichergestellt, dass die Mitglieder der Datenschutzkommission nicht zu Geheimnisträgern in diesem Bereich werden, was nichts mit mangelnder Vertrauenswürdigkeit ihrer Mitglieder zu tun hat, sondern einzig damit, dass Geheimnisse um so besser gewahrt sind, je weniger Personen davon Kenntnis haben. Den Betroffenen entsteht daraus kein Nachteil. Sie können den Entscheid des Departements, wenn er zu ihren Ungunsten ausfällt, beim Bundesgericht anfechten, das ihn nicht nur materiell, sondern auch darauf hin überprüfen kann, ob das Departement zuständigerweise entschieden hat; nötigenfalls kann das Bundesgericht den Entscheid wegen fehlender Zuständigkeit des Departements aufheben und die Sache an die Datenschutzkommission überweisen.</w:t>
      </w:r>
    </w:p>
    <w:p>
      <w:r>
        <w:rPr>
          <w:b/>
        </w:rPr>
        <w:t>E. 4</w:t>
      </w:r>
    </w:p>
    <w:p>
      <w:r>
        <w:t>Die Verwaltungsgerichtsbeschwerde ist damit teilweise (im Sinne des Eventualbegehrens des Eidgenössischen Justiz- und Polizeidepartements) gutzuheissen, die angefochtene Zwischenverfügung der Eidgenössischen Datenschutzkommission aufzuheben und die Sache an das Eidgenössische Justiz- und Polizeidepartement zu überweisen, damit dieses prüfe, ob es selbst gestützt auf Art. 24 Abs. 3 DSG zur materiellen Behandlung der von P. erhobenen Beschwerde zuständig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